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9"/>
          <w:tab w:val="right" w:pos="7943"/>
          <w:tab w:val="right" w:pos="9645"/>
        </w:tabs>
        <w:spacing w:after="0"/>
        <w:ind w:right="2"/>
        <w:jc w:val="left"/>
        <w:rPr>
          <w:rFonts w:ascii="Arial" w:hAnsi="Arial" w:cs="Arial"/>
          <w:b/>
          <w:sz w:val="24"/>
          <w:szCs w:val="24"/>
        </w:rPr>
      </w:pPr>
      <w:bookmarkStart w:id="0" w:name="_Ref494746248"/>
      <w:r>
        <w:rPr>
          <w:rFonts w:ascii="Arial" w:hAnsi="Arial" w:eastAsia="Batang" w:cs="Arial"/>
          <w:b/>
          <w:sz w:val="24"/>
          <w:szCs w:val="24"/>
          <w:lang w:eastAsia="zh-CN" w:bidi="ar"/>
        </w:rPr>
        <w:t>3GPP TSG RAN WG1 #110</w:t>
      </w:r>
      <w:r>
        <w:rPr>
          <w:rFonts w:ascii="Arial" w:hAnsi="Arial" w:eastAsia="Batang" w:cs="Arial"/>
          <w:b/>
          <w:sz w:val="24"/>
          <w:szCs w:val="24"/>
          <w:lang w:eastAsia="zh-CN" w:bidi="ar"/>
        </w:rPr>
        <w:tab/>
      </w:r>
      <w:r>
        <w:rPr>
          <w:rFonts w:ascii="Arial" w:hAnsi="Arial" w:eastAsia="Batang" w:cs="Arial"/>
          <w:b/>
          <w:sz w:val="24"/>
          <w:szCs w:val="24"/>
          <w:lang w:eastAsia="zh-CN" w:bidi="ar"/>
        </w:rPr>
        <w:tab/>
      </w:r>
      <w:r>
        <w:rPr>
          <w:rFonts w:ascii="Arial" w:hAnsi="Arial" w:eastAsia="Batang" w:cs="Arial"/>
          <w:b/>
          <w:sz w:val="24"/>
          <w:szCs w:val="24"/>
          <w:lang w:eastAsia="zh-CN" w:bidi="ar"/>
        </w:rPr>
        <w:tab/>
      </w:r>
      <w:r>
        <w:rPr>
          <w:rFonts w:ascii="Arial" w:hAnsi="Arial" w:eastAsia="Batang" w:cs="Arial"/>
          <w:b/>
          <w:sz w:val="24"/>
          <w:szCs w:val="24"/>
          <w:lang w:eastAsia="zh-CN" w:bidi="ar"/>
        </w:rPr>
        <w:t>R1-2207044</w:t>
      </w:r>
    </w:p>
    <w:p>
      <w:pPr>
        <w:tabs>
          <w:tab w:val="center" w:pos="4539"/>
          <w:tab w:val="right" w:pos="9078"/>
        </w:tabs>
        <w:spacing w:after="0"/>
        <w:jc w:val="left"/>
        <w:rPr>
          <w:rFonts w:ascii="Arial" w:hAnsi="Arial" w:eastAsia="MS Mincho" w:cs="Arial"/>
          <w:b/>
          <w:sz w:val="24"/>
          <w:szCs w:val="24"/>
        </w:rPr>
      </w:pPr>
      <w:r>
        <w:rPr>
          <w:rFonts w:ascii="Arial" w:hAnsi="Arial" w:eastAsia="MS Mincho" w:cs="Arial"/>
          <w:b/>
          <w:sz w:val="24"/>
          <w:szCs w:val="24"/>
          <w:lang w:eastAsia="zh-CN" w:bidi="ar"/>
        </w:rPr>
        <w:t>Toulouse, France, August 22</w:t>
      </w:r>
      <w:r>
        <w:rPr>
          <w:rFonts w:ascii="Arial" w:hAnsi="Arial" w:eastAsia="MS Mincho" w:cs="Arial"/>
          <w:b/>
          <w:sz w:val="24"/>
          <w:szCs w:val="24"/>
          <w:vertAlign w:val="superscript"/>
          <w:lang w:eastAsia="zh-CN" w:bidi="ar"/>
        </w:rPr>
        <w:t>nd</w:t>
      </w:r>
      <w:r>
        <w:rPr>
          <w:rFonts w:ascii="Arial" w:hAnsi="Arial" w:eastAsia="MS Mincho" w:cs="Arial"/>
          <w:b/>
          <w:sz w:val="24"/>
          <w:szCs w:val="24"/>
          <w:lang w:eastAsia="zh-CN" w:bidi="ar"/>
        </w:rPr>
        <w:t xml:space="preserve"> – 26</w:t>
      </w:r>
      <w:r>
        <w:rPr>
          <w:rFonts w:ascii="Arial" w:hAnsi="Arial" w:eastAsia="MS Mincho" w:cs="Arial"/>
          <w:b/>
          <w:sz w:val="24"/>
          <w:szCs w:val="24"/>
          <w:vertAlign w:val="superscript"/>
          <w:lang w:eastAsia="zh-CN" w:bidi="ar"/>
        </w:rPr>
        <w:t>th</w:t>
      </w:r>
      <w:r>
        <w:rPr>
          <w:rFonts w:ascii="Arial" w:hAnsi="Arial" w:eastAsia="MS Mincho" w:cs="Arial"/>
          <w:b/>
          <w:sz w:val="24"/>
          <w:szCs w:val="24"/>
          <w:lang w:eastAsia="zh-CN" w:bidi="ar"/>
        </w:rPr>
        <w:t>, 2022</w:t>
      </w:r>
    </w:p>
    <w:p>
      <w:pPr>
        <w:tabs>
          <w:tab w:val="left" w:pos="1985"/>
        </w:tabs>
        <w:spacing w:after="0"/>
        <w:rPr>
          <w:rFonts w:ascii="Arial" w:hAnsi="Arial"/>
          <w:b/>
          <w:sz w:val="22"/>
          <w:szCs w:val="22"/>
        </w:rPr>
      </w:pPr>
    </w:p>
    <w:p>
      <w:pPr>
        <w:tabs>
          <w:tab w:val="left" w:pos="1985"/>
        </w:tabs>
        <w:spacing w:after="0"/>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lang w:eastAsia="zh-CN"/>
        </w:rPr>
        <w:t>, Sanechips</w:t>
      </w:r>
    </w:p>
    <w:p>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 xml:space="preserve">Discussion on </w:t>
      </w:r>
      <w:r>
        <w:rPr>
          <w:rFonts w:hint="eastAsia" w:ascii="Arial" w:hAnsi="Arial"/>
          <w:b/>
          <w:sz w:val="22"/>
          <w:szCs w:val="22"/>
          <w:lang w:eastAsia="zh-CN"/>
        </w:rPr>
        <w:t>LS reply for time offset between CD-SSB and NCD-SSB</w:t>
      </w:r>
    </w:p>
    <w:p>
      <w:pPr>
        <w:tabs>
          <w:tab w:val="left" w:pos="1985"/>
        </w:tabs>
        <w:spacing w:after="0"/>
        <w:rPr>
          <w:rFonts w:ascii="Arial" w:hAnsi="Arial"/>
          <w:b/>
          <w:sz w:val="22"/>
          <w:szCs w:val="22"/>
          <w:lang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5</w:t>
      </w:r>
    </w:p>
    <w:p>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Discussion/Decision</w:t>
      </w:r>
    </w:p>
    <w:p>
      <w:pPr>
        <w:pStyle w:val="2"/>
        <w:textAlignment w:val="auto"/>
      </w:pPr>
      <w:bookmarkStart w:id="2" w:name="_Ref4817"/>
      <w:r>
        <w:t>Introduction</w:t>
      </w:r>
      <w:bookmarkEnd w:id="0"/>
      <w:bookmarkEnd w:id="2"/>
    </w:p>
    <w:p>
      <w:pPr>
        <w:rPr>
          <w:lang w:eastAsia="zh-CN"/>
        </w:rPr>
      </w:pPr>
      <w:r>
        <w:rPr>
          <w:rFonts w:hint="eastAsia"/>
          <w:lang w:eastAsia="zh-CN"/>
        </w:rPr>
        <w:t>According to the RAN2 discussion, an offset between CD-SSB and NCD-SSB is introduced and a</w:t>
      </w:r>
      <w:r>
        <w:rPr>
          <w:lang w:eastAsia="zh-CN"/>
        </w:rPr>
        <w:t>n</w:t>
      </w:r>
      <w:r>
        <w:rPr>
          <w:rFonts w:hint="eastAsia"/>
          <w:lang w:eastAsia="zh-CN"/>
        </w:rPr>
        <w:t xml:space="preserve"> LS </w:t>
      </w:r>
      <w:r>
        <w:rPr>
          <w:rFonts w:hint="eastAsia"/>
          <w:vertAlign w:val="superscript"/>
          <w:lang w:eastAsia="zh-CN"/>
        </w:rPr>
        <w:t xml:space="preserve">[1] </w:t>
      </w:r>
      <w:r>
        <w:rPr>
          <w:rFonts w:hint="eastAsia"/>
          <w:lang w:eastAsia="zh-CN"/>
        </w:rPr>
        <w:t>is sent to RAN1 as following.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autoSpaceDE/>
              <w:autoSpaceDN/>
              <w:adjustRightInd/>
              <w:spacing w:before="120" w:line="280" w:lineRule="atLeast"/>
              <w:jc w:val="left"/>
              <w:rPr>
                <w:rFonts w:ascii="Arial" w:hAnsi="Arial" w:cs="Arial"/>
                <w:b/>
                <w:lang w:val="en-GB"/>
              </w:rPr>
            </w:pPr>
            <w:r>
              <w:rPr>
                <w:rFonts w:hint="eastAsia" w:ascii="Arial" w:hAnsi="Arial" w:cs="Arial"/>
                <w:b/>
                <w:lang w:val="en-GB"/>
              </w:rPr>
              <w:t>1. Overall Description:</w:t>
            </w:r>
          </w:p>
          <w:p>
            <w:pPr>
              <w:spacing w:before="120" w:line="280" w:lineRule="atLeast"/>
              <w:rPr>
                <w:rFonts w:ascii="Arial" w:hAnsi="Arial" w:cs="Arial"/>
              </w:rPr>
            </w:pPr>
            <w:r>
              <w:rPr>
                <w:rFonts w:hint="eastAsia" w:ascii="Arial" w:hAnsi="Arial" w:cs="Arial"/>
              </w:rPr>
              <w:t>RAN2 would like to thank RAN1 and RAN4 for their reply LS</w:t>
            </w:r>
            <w:r>
              <w:rPr>
                <w:rFonts w:hint="eastAsia" w:ascii="Arial" w:hAnsi="Arial" w:cs="Arial"/>
                <w:bCs/>
                <w:color w:val="000000"/>
                <w:lang w:val="en-GB"/>
              </w:rPr>
              <w:t xml:space="preserve"> on </w:t>
            </w:r>
            <w:r>
              <w:rPr>
                <w:rFonts w:hint="eastAsia" w:ascii="Arial" w:hAnsi="Arial" w:cs="Arial"/>
              </w:rPr>
              <w:t>introduction of an offset to transmit CD-SSB and NCD-SSB at different times</w:t>
            </w:r>
            <w:r>
              <w:rPr>
                <w:rFonts w:hint="eastAsia" w:ascii="Arial" w:hAnsi="Arial" w:cs="Arial"/>
                <w:bCs/>
                <w:lang w:val="en-GB"/>
              </w:rPr>
              <w:t>. RAN2 agreed to specify the offset with the following value range {sf5, sf10, sf15, spare5, spare4, spare3, spare2, spare1} and the definition below:</w:t>
            </w:r>
          </w:p>
          <w:tbl>
            <w:tblPr>
              <w:tblStyle w:val="50"/>
              <w:tblW w:w="9354" w:type="dxa"/>
              <w:tblInd w:w="-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935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c>
                <w:tcPr>
                  <w:tcW w:w="9354" w:type="dxa"/>
                  <w:tcMar>
                    <w:top w:w="0" w:type="dxa"/>
                    <w:left w:w="108" w:type="dxa"/>
                    <w:bottom w:w="0" w:type="dxa"/>
                    <w:right w:w="108" w:type="dxa"/>
                  </w:tcMar>
                </w:tcPr>
                <w:p>
                  <w:pPr>
                    <w:keepNext/>
                    <w:adjustRightInd/>
                    <w:spacing w:before="100" w:beforeAutospacing="1"/>
                    <w:rPr>
                      <w:rFonts w:ascii="Calibri" w:hAnsi="Calibri" w:eastAsia="Calibri" w:cs="Calibri"/>
                      <w:lang w:val="en-GB" w:eastAsia="en-GB"/>
                    </w:rPr>
                  </w:pPr>
                  <w:r>
                    <w:rPr>
                      <w:rFonts w:hint="eastAsia" w:ascii="Arial" w:hAnsi="Arial" w:eastAsia="Calibri" w:cs="Arial"/>
                      <w:b/>
                      <w:bCs/>
                      <w:i/>
                      <w:iCs/>
                      <w:sz w:val="18"/>
                      <w:szCs w:val="18"/>
                      <w:lang w:eastAsia="en-GB"/>
                    </w:rPr>
                    <w:t>ssb-TimeOffset</w:t>
                  </w:r>
                </w:p>
                <w:p>
                  <w:pPr>
                    <w:keepNext/>
                    <w:adjustRightInd/>
                    <w:spacing w:after="100" w:afterAutospacing="1"/>
                    <w:rPr>
                      <w:rFonts w:ascii="Arial" w:hAnsi="Arial" w:eastAsia="Calibri" w:cs="Arial"/>
                      <w:lang w:val="en-GB" w:eastAsia="en-GB"/>
                    </w:rPr>
                  </w:pPr>
                  <w:r>
                    <w:rPr>
                      <w:rFonts w:hint="eastAsia" w:ascii="Arial" w:hAnsi="Arial" w:eastAsia="Calibri" w:cs="Arial"/>
                      <w:sz w:val="18"/>
                      <w:szCs w:val="18"/>
                      <w:lang w:val="en-GB" w:eastAsia="en-GB"/>
                    </w:rPr>
                    <w:t>The time offset between CD-SSB of the serving cell and this Non-Cell Defining SSB. Value sf5 means the first burst of Non-Cell Defining SSB is transmitted 5ms later than the first burst of CD-SSB transmitted after the first symbol of SFN=0 of the serving cell, value sf10 means the first burst of Non-Cell Defining SSB is transmitted 10ms later than the first burst of CD-SSB transmitted after the first symbol in SFN=0 of the serving cell, and so on. If the field is absent, RedCap UE considers that the time offset between the first burst of CD-SSB transmitted in the serving cell and the first burst of this Non-Cell Defining SSB transmitted is zero.</w:t>
                  </w:r>
                </w:p>
              </w:tc>
            </w:tr>
          </w:tbl>
          <w:p>
            <w:pPr>
              <w:autoSpaceDE/>
              <w:autoSpaceDN/>
              <w:adjustRightInd/>
              <w:spacing w:before="120" w:after="0" w:line="280" w:lineRule="atLeast"/>
              <w:rPr>
                <w:rFonts w:ascii="Arial" w:hAnsi="Arial" w:cs="Arial"/>
                <w:lang w:eastAsia="zh-CN"/>
              </w:rPr>
            </w:pPr>
          </w:p>
          <w:p>
            <w:pPr>
              <w:autoSpaceDE/>
              <w:autoSpaceDN/>
              <w:adjustRightInd/>
              <w:spacing w:before="120" w:after="0" w:line="280" w:lineRule="atLeast"/>
              <w:rPr>
                <w:rFonts w:ascii="Arial" w:hAnsi="Arial" w:cs="Arial"/>
                <w:lang w:eastAsia="zh-CN"/>
              </w:rPr>
            </w:pPr>
            <w:r>
              <w:rPr>
                <w:rFonts w:hint="eastAsia" w:ascii="Arial" w:hAnsi="Arial" w:cs="Arial"/>
                <w:color w:val="000000"/>
                <w:lang w:val="en-GB"/>
              </w:rPr>
              <w:t>RAN2 would like to ask RAN1 and RAN4 to take the above into consideration and provide feedback on the values, i.e., confirm and/or indicate whether additional values are needed.</w:t>
            </w:r>
          </w:p>
          <w:p>
            <w:pPr>
              <w:autoSpaceDE/>
              <w:autoSpaceDN/>
              <w:adjustRightInd/>
              <w:spacing w:before="120" w:after="0" w:line="280" w:lineRule="atLeast"/>
              <w:rPr>
                <w:rFonts w:ascii="Arial" w:hAnsi="Arial" w:cs="Arial"/>
                <w:lang w:eastAsia="zh-CN"/>
              </w:rPr>
            </w:pPr>
          </w:p>
          <w:p>
            <w:pPr>
              <w:autoSpaceDE/>
              <w:autoSpaceDN/>
              <w:adjustRightInd/>
              <w:spacing w:before="120" w:after="0" w:line="280" w:lineRule="atLeast"/>
              <w:rPr>
                <w:rFonts w:ascii="Arial" w:hAnsi="Arial" w:cs="Arial"/>
                <w:lang w:eastAsia="zh-CN"/>
              </w:rPr>
            </w:pPr>
          </w:p>
          <w:p>
            <w:pPr>
              <w:autoSpaceDE/>
              <w:autoSpaceDN/>
              <w:adjustRightInd/>
              <w:spacing w:before="120" w:line="280" w:lineRule="atLeast"/>
              <w:rPr>
                <w:rFonts w:ascii="Arial" w:hAnsi="Arial" w:cs="Arial"/>
                <w:b/>
                <w:color w:val="000000"/>
                <w:lang w:val="en-GB"/>
              </w:rPr>
            </w:pPr>
            <w:r>
              <w:rPr>
                <w:rFonts w:hint="eastAsia" w:ascii="Arial" w:hAnsi="Arial" w:cs="Arial"/>
                <w:b/>
                <w:color w:val="000000"/>
                <w:lang w:val="en-GB"/>
              </w:rPr>
              <w:t>2. Actions:</w:t>
            </w:r>
          </w:p>
          <w:p>
            <w:pPr>
              <w:autoSpaceDE/>
              <w:autoSpaceDN/>
              <w:adjustRightInd/>
              <w:spacing w:before="120" w:line="280" w:lineRule="atLeast"/>
              <w:ind w:left="1985" w:hanging="1985"/>
              <w:rPr>
                <w:rFonts w:ascii="Arial" w:hAnsi="Arial" w:cs="Arial"/>
                <w:b/>
                <w:color w:val="000000"/>
                <w:lang w:val="en-GB"/>
              </w:rPr>
            </w:pPr>
            <w:r>
              <w:rPr>
                <w:rFonts w:hint="eastAsia" w:ascii="Arial" w:hAnsi="Arial" w:cs="Arial"/>
                <w:b/>
                <w:color w:val="000000"/>
                <w:lang w:val="en-GB"/>
              </w:rPr>
              <w:t>To RAN1 and RAN4</w:t>
            </w:r>
          </w:p>
          <w:p>
            <w:pPr>
              <w:autoSpaceDE/>
              <w:autoSpaceDN/>
              <w:adjustRightInd/>
              <w:spacing w:before="120" w:line="280" w:lineRule="atLeast"/>
              <w:ind w:left="993" w:hanging="993"/>
              <w:rPr>
                <w:rFonts w:ascii="New York" w:hAnsi="New York"/>
                <w:lang w:eastAsia="zh-CN"/>
              </w:rPr>
            </w:pPr>
            <w:r>
              <w:rPr>
                <w:rFonts w:hint="eastAsia" w:ascii="Arial" w:hAnsi="Arial" w:cs="Arial"/>
                <w:b/>
                <w:color w:val="000000"/>
                <w:lang w:val="en-GB"/>
              </w:rPr>
              <w:t xml:space="preserve">ACTION: </w:t>
            </w:r>
            <w:r>
              <w:rPr>
                <w:rFonts w:hint="eastAsia" w:ascii="Arial" w:hAnsi="Arial" w:cs="Arial"/>
                <w:b/>
                <w:color w:val="000000"/>
                <w:lang w:val="en-GB"/>
              </w:rPr>
              <w:tab/>
            </w:r>
            <w:r>
              <w:rPr>
                <w:rFonts w:hint="eastAsia" w:ascii="Arial" w:hAnsi="Arial" w:cs="Arial"/>
                <w:color w:val="000000"/>
                <w:lang w:val="en-GB"/>
              </w:rPr>
              <w:t xml:space="preserve">RAN2 kindly asks RAN1 and RAN4 to take the above into consideration and provide feedback on the values, i.e., confirm and/or indicate whether additional values are needed. </w:t>
            </w:r>
          </w:p>
        </w:tc>
      </w:tr>
    </w:tbl>
    <w:p>
      <w:pPr>
        <w:rPr>
          <w:lang w:eastAsia="zh-CN"/>
        </w:rPr>
      </w:pPr>
    </w:p>
    <w:p>
      <w:pPr>
        <w:rPr>
          <w:lang w:eastAsia="zh-CN"/>
        </w:rPr>
      </w:pPr>
      <w:r>
        <w:rPr>
          <w:rFonts w:hint="eastAsia"/>
          <w:lang w:eastAsia="zh-CN"/>
        </w:rPr>
        <w:t>In this contribution, we discuss whether to confirm these values and introduce additional values.</w:t>
      </w:r>
    </w:p>
    <w:p>
      <w:pPr>
        <w:pStyle w:val="2"/>
        <w:rPr>
          <w:lang w:val="en-US" w:eastAsia="zh-CN"/>
        </w:rPr>
      </w:pPr>
      <w:r>
        <w:rPr>
          <w:rFonts w:hint="eastAsia"/>
          <w:lang w:val="en-US" w:eastAsia="zh-CN"/>
        </w:rPr>
        <w:t>Discussions</w:t>
      </w:r>
    </w:p>
    <w:p>
      <w:pPr>
        <w:rPr>
          <w:lang w:eastAsia="zh-CN"/>
        </w:rPr>
      </w:pPr>
      <w:r>
        <w:rPr>
          <w:rFonts w:hint="eastAsia"/>
          <w:lang w:eastAsia="zh-CN"/>
        </w:rPr>
        <w:t>For the candidates</w:t>
      </w:r>
      <w:r>
        <w:rPr>
          <w:rFonts w:hint="eastAsia"/>
          <w:lang w:val="en-US" w:eastAsia="zh-CN"/>
        </w:rPr>
        <w:t xml:space="preserve"> offset</w:t>
      </w:r>
      <w:r>
        <w:rPr>
          <w:rFonts w:hint="eastAsia"/>
          <w:lang w:eastAsia="zh-CN"/>
        </w:rPr>
        <w:t xml:space="preserve"> values</w:t>
      </w:r>
      <w:r>
        <w:rPr>
          <w:rFonts w:hint="eastAsia"/>
          <w:lang w:val="en-US" w:eastAsia="zh-CN"/>
        </w:rPr>
        <w:t>,</w:t>
      </w:r>
      <w:r>
        <w:rPr>
          <w:rFonts w:hint="eastAsia"/>
          <w:lang w:eastAsia="zh-CN"/>
        </w:rPr>
        <w:t xml:space="preserve"> we do not think {sf5, sf10, sf15} are appropriate or enough, especially in</w:t>
      </w:r>
      <w:r>
        <w:rPr>
          <w:lang w:eastAsia="zh-CN"/>
        </w:rPr>
        <w:t xml:space="preserve"> </w:t>
      </w:r>
      <w:r>
        <w:rPr>
          <w:rFonts w:hint="eastAsia"/>
          <w:lang w:eastAsia="zh-CN"/>
        </w:rPr>
        <w:t>the</w:t>
      </w:r>
      <w:r>
        <w:rPr>
          <w:lang w:eastAsia="zh-CN"/>
        </w:rPr>
        <w:t xml:space="preserve"> </w:t>
      </w:r>
      <w:r>
        <w:rPr>
          <w:rFonts w:hint="eastAsia"/>
          <w:lang w:eastAsia="zh-CN"/>
        </w:rPr>
        <w:t>ca</w:t>
      </w:r>
      <w:r>
        <w:rPr>
          <w:lang w:eastAsia="zh-CN"/>
        </w:rPr>
        <w:t>se of</w:t>
      </w:r>
      <w:r>
        <w:rPr>
          <w:rFonts w:hint="eastAsia"/>
          <w:lang w:eastAsia="zh-CN"/>
        </w:rPr>
        <w:t xml:space="preserve"> large SSB periodicity. Figure 1 shows that the NCD-SSB is uniformly distributed based on SSB periodicity </w:t>
      </w:r>
      <w:r>
        <w:rPr>
          <w:lang w:eastAsia="zh-CN"/>
        </w:rPr>
        <w:t xml:space="preserve">of </w:t>
      </w:r>
      <w:r>
        <w:rPr>
          <w:rFonts w:hint="eastAsia"/>
          <w:lang w:eastAsia="zh-CN"/>
        </w:rPr>
        <w:t>20ms and offset {sf5, sf10, sf15}</w:t>
      </w:r>
    </w:p>
    <w:p>
      <w:pPr>
        <w:jc w:val="center"/>
      </w:pPr>
      <w:r>
        <w:rPr>
          <w:lang w:eastAsia="zh-CN"/>
        </w:rPr>
        <w:drawing>
          <wp:inline distT="0" distB="0" distL="114300" distR="114300">
            <wp:extent cx="6117590" cy="2016125"/>
            <wp:effectExtent l="0" t="0" r="1651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17590" cy="2016125"/>
                    </a:xfrm>
                    <a:prstGeom prst="rect">
                      <a:avLst/>
                    </a:prstGeom>
                    <a:noFill/>
                    <a:ln>
                      <a:noFill/>
                    </a:ln>
                  </pic:spPr>
                </pic:pic>
              </a:graphicData>
            </a:graphic>
          </wp:inline>
        </w:drawing>
      </w:r>
    </w:p>
    <w:p>
      <w:pPr>
        <w:jc w:val="center"/>
        <w:rPr>
          <w:lang w:eastAsia="zh-CN"/>
        </w:rPr>
      </w:pPr>
      <w:r>
        <w:rPr>
          <w:rFonts w:hint="eastAsia"/>
          <w:lang w:eastAsia="zh-CN"/>
        </w:rPr>
        <w:t xml:space="preserve">Figure 1. </w:t>
      </w:r>
      <w:r>
        <w:rPr>
          <w:lang w:eastAsia="zh-CN"/>
        </w:rPr>
        <w:t>U</w:t>
      </w:r>
      <w:r>
        <w:rPr>
          <w:rFonts w:hint="eastAsia"/>
          <w:lang w:eastAsia="zh-CN"/>
        </w:rPr>
        <w:t xml:space="preserve">niformly distributed NCD-SSB based on SSB periodicity </w:t>
      </w:r>
      <w:r>
        <w:rPr>
          <w:lang w:eastAsia="zh-CN"/>
        </w:rPr>
        <w:t xml:space="preserve">of </w:t>
      </w:r>
      <w:r>
        <w:rPr>
          <w:rFonts w:hint="eastAsia"/>
          <w:lang w:eastAsia="zh-CN"/>
        </w:rPr>
        <w:t>20ms and offset {sf5, sf10, sf15}</w:t>
      </w:r>
    </w:p>
    <w:p>
      <w:pPr>
        <w:rPr>
          <w:lang w:eastAsia="zh-CN"/>
        </w:rPr>
      </w:pPr>
    </w:p>
    <w:p>
      <w:pPr>
        <w:rPr>
          <w:lang w:eastAsia="zh-CN"/>
        </w:rPr>
      </w:pPr>
      <w:r>
        <w:rPr>
          <w:rFonts w:hint="eastAsia"/>
          <w:lang w:eastAsia="zh-CN"/>
        </w:rPr>
        <w:t>However, if the SSB periodicity is larger than 20ms, e.g.,</w:t>
      </w:r>
      <w:r>
        <w:rPr>
          <w:lang w:eastAsia="zh-CN"/>
        </w:rPr>
        <w:t xml:space="preserve"> </w:t>
      </w:r>
      <w:r>
        <w:rPr>
          <w:rFonts w:hint="eastAsia"/>
          <w:lang w:eastAsia="zh-CN"/>
        </w:rPr>
        <w:t>80ms, the NCD-SSB would be central</w:t>
      </w:r>
      <w:r>
        <w:rPr>
          <w:lang w:eastAsia="zh-CN"/>
        </w:rPr>
        <w:t>ized</w:t>
      </w:r>
      <w:r>
        <w:rPr>
          <w:rFonts w:hint="eastAsia"/>
          <w:lang w:eastAsia="zh-CN"/>
        </w:rPr>
        <w:t xml:space="preserve"> in first 15ms when  offset values are</w:t>
      </w:r>
      <w:r>
        <w:rPr>
          <w:lang w:eastAsia="zh-CN"/>
        </w:rPr>
        <w:t xml:space="preserve"> limited to</w:t>
      </w:r>
      <w:r>
        <w:rPr>
          <w:rFonts w:hint="eastAsia"/>
          <w:lang w:eastAsia="zh-CN"/>
        </w:rPr>
        <w:t xml:space="preserve"> {sf5, sf10, sf15}, which causes larger latency for receiving a</w:t>
      </w:r>
      <w:r>
        <w:rPr>
          <w:lang w:eastAsia="zh-CN"/>
        </w:rPr>
        <w:t>n</w:t>
      </w:r>
      <w:r>
        <w:rPr>
          <w:rFonts w:hint="eastAsia"/>
          <w:lang w:eastAsia="zh-CN"/>
        </w:rPr>
        <w:t xml:space="preserve"> SSB, including CD-SSB and NCD-SSB</w:t>
      </w:r>
      <w:r>
        <w:rPr>
          <w:lang w:eastAsia="zh-CN"/>
        </w:rPr>
        <w:t>.</w:t>
      </w:r>
    </w:p>
    <w:p>
      <w:r>
        <w:rPr>
          <w:lang w:eastAsia="zh-CN"/>
        </w:rPr>
        <w:drawing>
          <wp:inline distT="0" distB="0" distL="114300" distR="114300">
            <wp:extent cx="6112510" cy="2811145"/>
            <wp:effectExtent l="0" t="0" r="254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112510" cy="2811145"/>
                    </a:xfrm>
                    <a:prstGeom prst="rect">
                      <a:avLst/>
                    </a:prstGeom>
                    <a:noFill/>
                    <a:ln>
                      <a:noFill/>
                    </a:ln>
                  </pic:spPr>
                </pic:pic>
              </a:graphicData>
            </a:graphic>
          </wp:inline>
        </w:drawing>
      </w:r>
    </w:p>
    <w:p>
      <w:pPr>
        <w:jc w:val="center"/>
        <w:rPr>
          <w:lang w:eastAsia="zh-CN"/>
        </w:rPr>
      </w:pPr>
      <w:r>
        <w:rPr>
          <w:rFonts w:hint="eastAsia"/>
          <w:lang w:eastAsia="zh-CN"/>
        </w:rPr>
        <w:t>Figure 2. NCD-SSB distributed in first 15ms based on SSB periodicity</w:t>
      </w:r>
      <w:r>
        <w:rPr>
          <w:lang w:eastAsia="zh-CN"/>
        </w:rPr>
        <w:t xml:space="preserve"> of</w:t>
      </w:r>
      <w:r>
        <w:rPr>
          <w:rFonts w:hint="eastAsia"/>
          <w:lang w:eastAsia="zh-CN"/>
        </w:rPr>
        <w:t xml:space="preserve"> 80ms and offset {sf5, sf10, sf15}</w:t>
      </w:r>
    </w:p>
    <w:p>
      <w:pPr>
        <w:rPr>
          <w:lang w:eastAsia="zh-CN"/>
        </w:rPr>
      </w:pPr>
    </w:p>
    <w:p>
      <w:pPr>
        <w:rPr>
          <w:b/>
          <w:bCs/>
          <w:i/>
          <w:iCs/>
          <w:lang w:eastAsia="zh-CN"/>
        </w:rPr>
      </w:pPr>
      <w:r>
        <w:rPr>
          <w:rFonts w:hint="eastAsia"/>
          <w:b/>
          <w:bCs/>
          <w:i/>
          <w:iCs/>
          <w:lang w:eastAsia="zh-CN"/>
        </w:rPr>
        <w:t xml:space="preserve">Observation 1: </w:t>
      </w:r>
      <w:r>
        <w:rPr>
          <w:b/>
          <w:bCs/>
          <w:i/>
          <w:iCs/>
          <w:lang w:eastAsia="zh-CN"/>
        </w:rPr>
        <w:t>T</w:t>
      </w:r>
      <w:r>
        <w:rPr>
          <w:rFonts w:hint="eastAsia"/>
          <w:b/>
          <w:bCs/>
          <w:i/>
          <w:iCs/>
          <w:lang w:eastAsia="zh-CN"/>
        </w:rPr>
        <w:t xml:space="preserve">he NCD-SSB would be </w:t>
      </w:r>
      <w:r>
        <w:rPr>
          <w:b/>
          <w:bCs/>
          <w:i/>
          <w:iCs/>
          <w:lang w:eastAsia="zh-CN"/>
        </w:rPr>
        <w:t xml:space="preserve">centralized </w:t>
      </w:r>
      <w:r>
        <w:rPr>
          <w:rFonts w:hint="eastAsia"/>
          <w:b/>
          <w:bCs/>
          <w:i/>
          <w:iCs/>
          <w:lang w:eastAsia="zh-CN"/>
        </w:rPr>
        <w:t>in first 15ms based on offset values {sf5, sf10, sf15} especially when SSB periodicity is larger than 20ms.</w:t>
      </w:r>
    </w:p>
    <w:p>
      <w:pPr>
        <w:rPr>
          <w:lang w:eastAsia="zh-CN"/>
        </w:rPr>
      </w:pPr>
      <w:r>
        <w:rPr>
          <w:rFonts w:hint="eastAsia"/>
          <w:lang w:eastAsia="zh-CN"/>
        </w:rPr>
        <w:t>The centralized distribution of SSB would also impact the power boosting with increas</w:t>
      </w:r>
      <w:r>
        <w:rPr>
          <w:lang w:eastAsia="zh-CN"/>
        </w:rPr>
        <w:t>ed</w:t>
      </w:r>
      <w:r>
        <w:rPr>
          <w:rFonts w:hint="eastAsia"/>
          <w:lang w:eastAsia="zh-CN"/>
        </w:rPr>
        <w:t xml:space="preserve"> NCD-SSB number, which actually conflicts with the goal of power boosting by introducing the offset. Moreover, there are only 3 states in 3bits for indicating the offset values, which actually is kind of overhead wasting and brings less configuration flexibility. Therefore, more offset values can be considered to provide more configuration flexibility for the network and avoid the centralized distribution of SSB.</w:t>
      </w:r>
    </w:p>
    <w:p>
      <w:pPr>
        <w:rPr>
          <w:b/>
          <w:bCs/>
          <w:i/>
          <w:iCs/>
          <w:lang w:eastAsia="zh-CN"/>
        </w:rPr>
      </w:pPr>
      <w:r>
        <w:rPr>
          <w:rFonts w:hint="eastAsia"/>
          <w:b/>
          <w:bCs/>
          <w:i/>
          <w:iCs/>
          <w:lang w:eastAsia="zh-CN"/>
        </w:rPr>
        <w:t xml:space="preserve">Observation 2: </w:t>
      </w:r>
      <w:r>
        <w:rPr>
          <w:rFonts w:hint="eastAsia"/>
          <w:b/>
          <w:bCs/>
          <w:i/>
          <w:iCs/>
          <w:lang w:val="en-US" w:eastAsia="zh-CN"/>
        </w:rPr>
        <w:t>M</w:t>
      </w:r>
      <w:r>
        <w:rPr>
          <w:rFonts w:hint="eastAsia"/>
          <w:b/>
          <w:bCs/>
          <w:i/>
          <w:iCs/>
          <w:lang w:eastAsia="zh-CN"/>
        </w:rPr>
        <w:t>ore offset values can provide more configuration flexibility for the network and avoid the centralized distribution of SSB.</w:t>
      </w:r>
    </w:p>
    <w:p>
      <w:pPr>
        <w:rPr>
          <w:lang w:eastAsia="zh-CN"/>
        </w:rPr>
      </w:pPr>
      <w:r>
        <w:rPr>
          <w:rFonts w:hint="eastAsia"/>
          <w:lang w:eastAsia="zh-CN"/>
        </w:rPr>
        <w:t>Based on this, a uniform NCD-SSB distribution based on the SSB periodicity can be considered, which is shown as following:</w:t>
      </w:r>
    </w:p>
    <w:p>
      <w:pPr>
        <w:jc w:val="center"/>
      </w:pPr>
      <w:r>
        <w:rPr>
          <w:lang w:eastAsia="zh-CN"/>
        </w:rPr>
        <w:drawing>
          <wp:inline distT="0" distB="0" distL="114300" distR="114300">
            <wp:extent cx="4726940" cy="1714500"/>
            <wp:effectExtent l="0" t="0" r="1651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4726940" cy="1714500"/>
                    </a:xfrm>
                    <a:prstGeom prst="rect">
                      <a:avLst/>
                    </a:prstGeom>
                    <a:noFill/>
                    <a:ln>
                      <a:noFill/>
                    </a:ln>
                  </pic:spPr>
                </pic:pic>
              </a:graphicData>
            </a:graphic>
          </wp:inline>
        </w:drawing>
      </w:r>
    </w:p>
    <w:p>
      <w:pPr>
        <w:jc w:val="center"/>
        <w:rPr>
          <w:lang w:eastAsia="zh-CN"/>
        </w:rPr>
      </w:pPr>
      <w:r>
        <w:rPr>
          <w:rFonts w:hint="eastAsia"/>
          <w:lang w:eastAsia="zh-CN"/>
        </w:rPr>
        <w:t>Figure 3. NCD-SSB uniformly distributed in a</w:t>
      </w:r>
      <w:r>
        <w:rPr>
          <w:lang w:eastAsia="zh-CN"/>
        </w:rPr>
        <w:t>n</w:t>
      </w:r>
      <w:r>
        <w:rPr>
          <w:rFonts w:hint="eastAsia"/>
          <w:lang w:eastAsia="zh-CN"/>
        </w:rPr>
        <w:t xml:space="preserve"> SSB periodicity</w:t>
      </w:r>
    </w:p>
    <w:p>
      <w:pPr>
        <w:rPr>
          <w:lang w:eastAsia="zh-CN"/>
        </w:rPr>
      </w:pPr>
      <w:r>
        <w:rPr>
          <w:rFonts w:hint="eastAsia"/>
          <w:lang w:eastAsia="zh-CN"/>
        </w:rPr>
        <w:t>For SSB periodicity =40ms, offset value can include 10ms,20ms,30ms;</w:t>
      </w:r>
    </w:p>
    <w:p>
      <w:pPr>
        <w:rPr>
          <w:lang w:eastAsia="zh-CN"/>
        </w:rPr>
      </w:pPr>
      <w:r>
        <w:rPr>
          <w:rFonts w:hint="eastAsia"/>
          <w:lang w:eastAsia="zh-CN"/>
        </w:rPr>
        <w:t>For SSB periodicity =80ms, offset value can include 20ms,40ms,60ms;</w:t>
      </w:r>
    </w:p>
    <w:p>
      <w:pPr>
        <w:rPr>
          <w:lang w:eastAsia="zh-CN"/>
        </w:rPr>
      </w:pPr>
      <w:r>
        <w:rPr>
          <w:rFonts w:hint="eastAsia"/>
          <w:lang w:eastAsia="zh-CN"/>
        </w:rPr>
        <w:t>For SSB periodicity =160ms, offset value can include 40ms,80ms,120ms;</w:t>
      </w:r>
    </w:p>
    <w:p>
      <w:pPr>
        <w:rPr>
          <w:lang w:eastAsia="zh-CN"/>
        </w:rPr>
      </w:pPr>
      <w:r>
        <w:rPr>
          <w:rFonts w:hint="eastAsia"/>
          <w:lang w:eastAsia="zh-CN"/>
        </w:rPr>
        <w:t xml:space="preserve">Obviously, a uniform SSB distribution is fair for each UE for receiving SSB. And also it can avoid the centralized distribution of SSB and help </w:t>
      </w:r>
      <w:r>
        <w:rPr>
          <w:lang w:eastAsia="zh-CN"/>
        </w:rPr>
        <w:t>to</w:t>
      </w:r>
      <w:r>
        <w:rPr>
          <w:rFonts w:hint="eastAsia"/>
          <w:lang w:eastAsia="zh-CN"/>
        </w:rPr>
        <w:t xml:space="preserve"> achieve</w:t>
      </w:r>
      <w:r>
        <w:rPr>
          <w:lang w:eastAsia="zh-CN"/>
        </w:rPr>
        <w:t xml:space="preserve"> </w:t>
      </w:r>
      <w:r>
        <w:rPr>
          <w:rFonts w:hint="eastAsia"/>
          <w:lang w:eastAsia="zh-CN"/>
        </w:rPr>
        <w:t>better power boosting. Therefore, we have the following proposal:</w:t>
      </w:r>
    </w:p>
    <w:p>
      <w:pPr>
        <w:rPr>
          <w:b/>
          <w:bCs/>
          <w:i/>
          <w:iCs/>
          <w:lang w:eastAsia="zh-CN"/>
        </w:rPr>
      </w:pPr>
      <w:r>
        <w:rPr>
          <w:rFonts w:hint="eastAsia"/>
          <w:b/>
          <w:bCs/>
          <w:i/>
          <w:iCs/>
          <w:lang w:eastAsia="zh-CN"/>
        </w:rPr>
        <w:t xml:space="preserve">Proposal 1: </w:t>
      </w:r>
      <w:r>
        <w:rPr>
          <w:rFonts w:hint="eastAsia"/>
          <w:b/>
          <w:bCs/>
          <w:i/>
          <w:iCs/>
          <w:lang w:val="en-US" w:eastAsia="zh-CN"/>
        </w:rPr>
        <w:t>M</w:t>
      </w:r>
      <w:r>
        <w:rPr>
          <w:rFonts w:hint="eastAsia"/>
          <w:b/>
          <w:bCs/>
          <w:i/>
          <w:iCs/>
          <w:lang w:eastAsia="zh-CN"/>
        </w:rPr>
        <w:t>ore offset values can be considered based on the following principle</w:t>
      </w:r>
    </w:p>
    <w:p>
      <w:pPr>
        <w:numPr>
          <w:ilvl w:val="0"/>
          <w:numId w:val="9"/>
        </w:numPr>
        <w:rPr>
          <w:b/>
          <w:bCs/>
          <w:i/>
          <w:iCs/>
          <w:lang w:eastAsia="zh-CN"/>
        </w:rPr>
      </w:pPr>
      <w:r>
        <w:rPr>
          <w:rFonts w:hint="eastAsia"/>
          <w:b/>
          <w:bCs/>
          <w:i/>
          <w:iCs/>
          <w:lang w:eastAsia="zh-CN"/>
        </w:rPr>
        <w:t>Provide more configuration flexibility</w:t>
      </w:r>
    </w:p>
    <w:p>
      <w:pPr>
        <w:numPr>
          <w:ilvl w:val="0"/>
          <w:numId w:val="9"/>
        </w:numPr>
        <w:rPr>
          <w:b/>
          <w:bCs/>
          <w:i/>
          <w:iCs/>
          <w:lang w:eastAsia="zh-CN"/>
        </w:rPr>
      </w:pPr>
      <w:r>
        <w:rPr>
          <w:rFonts w:hint="eastAsia"/>
          <w:b/>
          <w:bCs/>
          <w:i/>
          <w:iCs/>
          <w:lang w:eastAsia="zh-CN"/>
        </w:rPr>
        <w:t>Provide uniform SSB distribution in time domain.</w:t>
      </w:r>
    </w:p>
    <w:p>
      <w:pPr>
        <w:numPr>
          <w:ilvl w:val="0"/>
          <w:numId w:val="9"/>
        </w:numPr>
        <w:rPr>
          <w:b/>
          <w:bCs/>
          <w:i/>
          <w:iCs/>
          <w:lang w:eastAsia="zh-CN"/>
        </w:rPr>
      </w:pPr>
      <w:r>
        <w:rPr>
          <w:rFonts w:hint="eastAsia"/>
          <w:b/>
          <w:bCs/>
          <w:i/>
          <w:iCs/>
          <w:lang w:eastAsia="zh-CN"/>
        </w:rPr>
        <w:t>Try to avoid overlapp</w:t>
      </w:r>
      <w:r>
        <w:rPr>
          <w:b/>
          <w:bCs/>
          <w:i/>
          <w:iCs/>
          <w:lang w:eastAsia="zh-CN"/>
        </w:rPr>
        <w:t>ed</w:t>
      </w:r>
      <w:r>
        <w:rPr>
          <w:rFonts w:hint="eastAsia"/>
          <w:b/>
          <w:bCs/>
          <w:i/>
          <w:iCs/>
          <w:lang w:eastAsia="zh-CN"/>
        </w:rPr>
        <w:t xml:space="preserve"> SSB position</w:t>
      </w:r>
      <w:r>
        <w:rPr>
          <w:b/>
          <w:bCs/>
          <w:i/>
          <w:iCs/>
          <w:lang w:eastAsia="zh-CN"/>
        </w:rPr>
        <w:t>.</w:t>
      </w:r>
    </w:p>
    <w:p>
      <w:pPr>
        <w:pStyle w:val="2"/>
        <w:rPr>
          <w:lang w:eastAsia="zh-CN"/>
        </w:rPr>
      </w:pPr>
      <w:r>
        <w:rPr>
          <w:rFonts w:hint="eastAsia"/>
          <w:lang w:eastAsia="zh-CN"/>
        </w:rPr>
        <w:t>C</w:t>
      </w:r>
      <w:r>
        <w:rPr>
          <w:lang w:eastAsia="zh-CN"/>
        </w:rPr>
        <w:t>onclusion</w:t>
      </w:r>
    </w:p>
    <w:p>
      <w:pPr>
        <w:rPr>
          <w:lang w:eastAsia="zh-CN"/>
        </w:rPr>
      </w:pPr>
      <w:r>
        <w:rPr>
          <w:rFonts w:hint="eastAsia"/>
          <w:lang w:val="en-GB" w:eastAsia="zh-CN"/>
        </w:rPr>
        <w:t>I</w:t>
      </w:r>
      <w:r>
        <w:rPr>
          <w:lang w:val="en-GB" w:eastAsia="zh-CN"/>
        </w:rPr>
        <w:t>n this contribution,</w:t>
      </w:r>
      <w:r>
        <w:rPr>
          <w:rFonts w:hint="eastAsia"/>
          <w:lang w:eastAsia="zh-CN"/>
        </w:rPr>
        <w:t xml:space="preserve"> regarding the</w:t>
      </w:r>
      <w:r>
        <w:rPr>
          <w:lang w:val="en-GB" w:eastAsia="zh-CN"/>
        </w:rPr>
        <w:t xml:space="preserve"> </w:t>
      </w:r>
      <w:r>
        <w:rPr>
          <w:rFonts w:hint="eastAsia"/>
          <w:lang w:val="en-GB" w:eastAsia="zh-CN"/>
        </w:rPr>
        <w:t>time offset between CD-SSB and NCD-SSB</w:t>
      </w:r>
      <w:r>
        <w:rPr>
          <w:rFonts w:hint="eastAsia"/>
          <w:lang w:eastAsia="zh-CN"/>
        </w:rPr>
        <w:t>, we have the following observations and proposal.</w:t>
      </w:r>
    </w:p>
    <w:p>
      <w:pPr>
        <w:rPr>
          <w:b/>
          <w:bCs/>
          <w:i/>
          <w:iCs/>
          <w:lang w:eastAsia="zh-CN"/>
        </w:rPr>
      </w:pPr>
      <w:r>
        <w:rPr>
          <w:rFonts w:hint="eastAsia"/>
          <w:b/>
          <w:bCs/>
          <w:i/>
          <w:iCs/>
          <w:lang w:eastAsia="zh-CN"/>
        </w:rPr>
        <w:t xml:space="preserve">Observation 1: </w:t>
      </w:r>
      <w:r>
        <w:rPr>
          <w:rFonts w:hint="eastAsia"/>
          <w:b/>
          <w:bCs/>
          <w:i/>
          <w:iCs/>
          <w:lang w:val="en-US" w:eastAsia="zh-CN"/>
        </w:rPr>
        <w:t>T</w:t>
      </w:r>
      <w:bookmarkStart w:id="3" w:name="_GoBack"/>
      <w:bookmarkEnd w:id="3"/>
      <w:r>
        <w:rPr>
          <w:rFonts w:hint="eastAsia"/>
          <w:b/>
          <w:bCs/>
          <w:i/>
          <w:iCs/>
          <w:lang w:eastAsia="zh-CN"/>
        </w:rPr>
        <w:t>he NCD-SSB would be central</w:t>
      </w:r>
      <w:r>
        <w:rPr>
          <w:b/>
          <w:bCs/>
          <w:i/>
          <w:iCs/>
          <w:lang w:eastAsia="zh-CN"/>
        </w:rPr>
        <w:t>ized</w:t>
      </w:r>
      <w:r>
        <w:rPr>
          <w:rFonts w:hint="eastAsia"/>
          <w:b/>
          <w:bCs/>
          <w:i/>
          <w:iCs/>
          <w:lang w:eastAsia="zh-CN"/>
        </w:rPr>
        <w:t xml:space="preserve"> in first 15ms based on offset values {sf5, sf10, sf15} especially when SSB periodicity is larger than 20ms.</w:t>
      </w:r>
    </w:p>
    <w:p>
      <w:pPr>
        <w:rPr>
          <w:b/>
          <w:bCs/>
          <w:i/>
          <w:iCs/>
          <w:lang w:eastAsia="zh-CN"/>
        </w:rPr>
      </w:pPr>
      <w:r>
        <w:rPr>
          <w:rFonts w:hint="eastAsia"/>
          <w:b/>
          <w:bCs/>
          <w:i/>
          <w:iCs/>
          <w:lang w:eastAsia="zh-CN"/>
        </w:rPr>
        <w:t xml:space="preserve">Observation 2: </w:t>
      </w:r>
      <w:r>
        <w:rPr>
          <w:rFonts w:hint="eastAsia"/>
          <w:b/>
          <w:bCs/>
          <w:i/>
          <w:iCs/>
          <w:lang w:val="en-US" w:eastAsia="zh-CN"/>
        </w:rPr>
        <w:t>M</w:t>
      </w:r>
      <w:r>
        <w:rPr>
          <w:rFonts w:hint="eastAsia"/>
          <w:b/>
          <w:bCs/>
          <w:i/>
          <w:iCs/>
          <w:lang w:eastAsia="zh-CN"/>
        </w:rPr>
        <w:t>ore offset values can provide more configuration flexibility for the network and avoid the centralized distribution of SSB.</w:t>
      </w:r>
    </w:p>
    <w:p>
      <w:pPr>
        <w:rPr>
          <w:b/>
          <w:bCs/>
          <w:i/>
          <w:iCs/>
          <w:lang w:eastAsia="zh-CN"/>
        </w:rPr>
      </w:pPr>
      <w:r>
        <w:rPr>
          <w:rFonts w:hint="eastAsia"/>
          <w:b/>
          <w:bCs/>
          <w:i/>
          <w:iCs/>
          <w:lang w:eastAsia="zh-CN"/>
        </w:rPr>
        <w:t xml:space="preserve">Proposal 1: </w:t>
      </w:r>
      <w:r>
        <w:rPr>
          <w:rFonts w:hint="eastAsia"/>
          <w:b/>
          <w:bCs/>
          <w:i/>
          <w:iCs/>
          <w:lang w:val="en-US" w:eastAsia="zh-CN"/>
        </w:rPr>
        <w:t>M</w:t>
      </w:r>
      <w:r>
        <w:rPr>
          <w:rFonts w:hint="eastAsia"/>
          <w:b/>
          <w:bCs/>
          <w:i/>
          <w:iCs/>
          <w:lang w:eastAsia="zh-CN"/>
        </w:rPr>
        <w:t>ore offset values can be considered based on the following principle</w:t>
      </w:r>
    </w:p>
    <w:p>
      <w:pPr>
        <w:numPr>
          <w:ilvl w:val="0"/>
          <w:numId w:val="9"/>
        </w:numPr>
        <w:rPr>
          <w:b/>
          <w:bCs/>
          <w:i/>
          <w:iCs/>
          <w:lang w:eastAsia="zh-CN"/>
        </w:rPr>
      </w:pPr>
      <w:r>
        <w:rPr>
          <w:rFonts w:hint="eastAsia"/>
          <w:b/>
          <w:bCs/>
          <w:i/>
          <w:iCs/>
          <w:lang w:eastAsia="zh-CN"/>
        </w:rPr>
        <w:t>Provide more configuration flexibility</w:t>
      </w:r>
    </w:p>
    <w:p>
      <w:pPr>
        <w:numPr>
          <w:ilvl w:val="0"/>
          <w:numId w:val="9"/>
        </w:numPr>
        <w:rPr>
          <w:b/>
          <w:bCs/>
          <w:i/>
          <w:iCs/>
          <w:lang w:eastAsia="zh-CN"/>
        </w:rPr>
      </w:pPr>
      <w:r>
        <w:rPr>
          <w:rFonts w:hint="eastAsia"/>
          <w:b/>
          <w:bCs/>
          <w:i/>
          <w:iCs/>
          <w:lang w:eastAsia="zh-CN"/>
        </w:rPr>
        <w:t>Provide uniform SSB distribution in time domain.</w:t>
      </w:r>
    </w:p>
    <w:p>
      <w:pPr>
        <w:numPr>
          <w:ilvl w:val="0"/>
          <w:numId w:val="9"/>
        </w:numPr>
        <w:rPr>
          <w:b/>
          <w:bCs/>
          <w:i/>
          <w:iCs/>
          <w:lang w:eastAsia="zh-CN"/>
        </w:rPr>
      </w:pPr>
      <w:r>
        <w:rPr>
          <w:rFonts w:hint="eastAsia"/>
          <w:b/>
          <w:bCs/>
          <w:i/>
          <w:iCs/>
          <w:lang w:eastAsia="zh-CN"/>
        </w:rPr>
        <w:t>Try to avoid overlapp</w:t>
      </w:r>
      <w:r>
        <w:rPr>
          <w:b/>
          <w:bCs/>
          <w:i/>
          <w:iCs/>
          <w:lang w:eastAsia="zh-CN"/>
        </w:rPr>
        <w:t>ed</w:t>
      </w:r>
      <w:r>
        <w:rPr>
          <w:rFonts w:hint="eastAsia"/>
          <w:b/>
          <w:bCs/>
          <w:i/>
          <w:iCs/>
          <w:lang w:eastAsia="zh-CN"/>
        </w:rPr>
        <w:t xml:space="preserve"> SSB position</w:t>
      </w:r>
    </w:p>
    <w:p>
      <w:pPr>
        <w:snapToGrid w:val="0"/>
        <w:spacing w:after="120" w:afterLines="50"/>
        <w:rPr>
          <w:i/>
          <w:iCs/>
          <w:lang w:eastAsia="zh-CN"/>
        </w:rPr>
      </w:pP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R1-2205734</w:t>
      </w:r>
      <w:r>
        <w:rPr>
          <w:lang w:eastAsia="zh-CN"/>
        </w:rPr>
        <w:t>.</w:t>
      </w:r>
      <w:r>
        <w:rPr>
          <w:rFonts w:hint="eastAsia"/>
          <w:lang w:eastAsia="zh-CN"/>
        </w:rPr>
        <w:t xml:space="preserve">  Reply LS on introduction of an offset to transmit CD-SSB and NCD-SSB at different times</w:t>
      </w:r>
      <w:r>
        <w:rPr>
          <w:lang w:eastAsia="zh-CN"/>
        </w:rPr>
        <w:t>,</w:t>
      </w:r>
      <w:r>
        <w:rPr>
          <w:rFonts w:hint="eastAsia"/>
          <w:lang w:eastAsia="zh-CN"/>
        </w:rPr>
        <w:t xml:space="preserve"> Ericsson</w:t>
      </w:r>
    </w:p>
    <w:p>
      <w:pPr>
        <w:pStyle w:val="126"/>
        <w:numPr>
          <w:ilvl w:val="0"/>
          <w:numId w:val="0"/>
        </w:numPr>
        <w:rPr>
          <w:lang w:eastAsia="zh-CN"/>
        </w:rPr>
      </w:pPr>
    </w:p>
    <w:sectPr>
      <w:footerReference r:id="rId3" w:type="default"/>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E26197"/>
    <w:multiLevelType w:val="singleLevel"/>
    <w:tmpl w:val="86E26197"/>
    <w:lvl w:ilvl="0" w:tentative="0">
      <w:start w:val="1"/>
      <w:numFmt w:val="bullet"/>
      <w:lvlText w:val=""/>
      <w:lvlJc w:val="left"/>
      <w:pPr>
        <w:ind w:left="420" w:hanging="420"/>
      </w:pPr>
      <w:rPr>
        <w:rFonts w:hint="default" w:ascii="Symbol" w:hAnsi="Symbol" w:cs="Symbol"/>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6"/>
  </w:num>
  <w:num w:numId="4">
    <w:abstractNumId w:val="4"/>
  </w:num>
  <w:num w:numId="5">
    <w:abstractNumId w:val="8"/>
  </w:num>
  <w:num w:numId="6">
    <w:abstractNumId w:val="5"/>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76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2CA"/>
    <w:rsid w:val="00016441"/>
    <w:rsid w:val="0001645D"/>
    <w:rsid w:val="000164BB"/>
    <w:rsid w:val="000167A6"/>
    <w:rsid w:val="00016DCE"/>
    <w:rsid w:val="00017309"/>
    <w:rsid w:val="000178F8"/>
    <w:rsid w:val="00017E51"/>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00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86D"/>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D2B"/>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804"/>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141"/>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70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A87"/>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3F7"/>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0E0"/>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43D"/>
    <w:rsid w:val="001E6793"/>
    <w:rsid w:val="001E6AC4"/>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174"/>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7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AD"/>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0F1"/>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5B1"/>
    <w:rsid w:val="00313765"/>
    <w:rsid w:val="003137A0"/>
    <w:rsid w:val="00313BC1"/>
    <w:rsid w:val="00313C4F"/>
    <w:rsid w:val="00314111"/>
    <w:rsid w:val="003141C2"/>
    <w:rsid w:val="00314CBB"/>
    <w:rsid w:val="003151F9"/>
    <w:rsid w:val="0031530C"/>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1E9"/>
    <w:rsid w:val="0039122C"/>
    <w:rsid w:val="0039124D"/>
    <w:rsid w:val="00391354"/>
    <w:rsid w:val="00391A92"/>
    <w:rsid w:val="00391C99"/>
    <w:rsid w:val="00391D03"/>
    <w:rsid w:val="0039236B"/>
    <w:rsid w:val="003926BE"/>
    <w:rsid w:val="003929BE"/>
    <w:rsid w:val="003929D3"/>
    <w:rsid w:val="00392A1F"/>
    <w:rsid w:val="00392DB8"/>
    <w:rsid w:val="0039304E"/>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4A4"/>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80B"/>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B0B"/>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0C4"/>
    <w:rsid w:val="004A7172"/>
    <w:rsid w:val="004A7276"/>
    <w:rsid w:val="004A746B"/>
    <w:rsid w:val="004A770C"/>
    <w:rsid w:val="004A77E0"/>
    <w:rsid w:val="004A7B2B"/>
    <w:rsid w:val="004A7C0D"/>
    <w:rsid w:val="004A7EE7"/>
    <w:rsid w:val="004A7FB0"/>
    <w:rsid w:val="004B0706"/>
    <w:rsid w:val="004B0780"/>
    <w:rsid w:val="004B0787"/>
    <w:rsid w:val="004B0B32"/>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827"/>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779"/>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2D"/>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03"/>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078"/>
    <w:rsid w:val="00560AC9"/>
    <w:rsid w:val="00561250"/>
    <w:rsid w:val="0056134D"/>
    <w:rsid w:val="00561A95"/>
    <w:rsid w:val="00561BF6"/>
    <w:rsid w:val="00562757"/>
    <w:rsid w:val="005627C0"/>
    <w:rsid w:val="00562CDC"/>
    <w:rsid w:val="00562E55"/>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89B"/>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D2F"/>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36D"/>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C30"/>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C5"/>
    <w:rsid w:val="006B24F8"/>
    <w:rsid w:val="006B254D"/>
    <w:rsid w:val="006B2DF5"/>
    <w:rsid w:val="006B3171"/>
    <w:rsid w:val="006B34DD"/>
    <w:rsid w:val="006B393F"/>
    <w:rsid w:val="006B3E55"/>
    <w:rsid w:val="006B401E"/>
    <w:rsid w:val="006B4B0E"/>
    <w:rsid w:val="006B4EF3"/>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88"/>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93C"/>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098"/>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379EE"/>
    <w:rsid w:val="007401AF"/>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910"/>
    <w:rsid w:val="00751B32"/>
    <w:rsid w:val="00751D99"/>
    <w:rsid w:val="00751F76"/>
    <w:rsid w:val="00752497"/>
    <w:rsid w:val="007524E2"/>
    <w:rsid w:val="00752F31"/>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4F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82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60D"/>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5CF1"/>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384"/>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63"/>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D77AB"/>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BC"/>
    <w:rsid w:val="00800DDB"/>
    <w:rsid w:val="008013B8"/>
    <w:rsid w:val="008016C8"/>
    <w:rsid w:val="0080179D"/>
    <w:rsid w:val="00801838"/>
    <w:rsid w:val="008018DC"/>
    <w:rsid w:val="00802410"/>
    <w:rsid w:val="0080270F"/>
    <w:rsid w:val="00802FDA"/>
    <w:rsid w:val="00803160"/>
    <w:rsid w:val="008036F8"/>
    <w:rsid w:val="0080378D"/>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4FE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6F1E"/>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C25"/>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737"/>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49D"/>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279F0"/>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8"/>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38F"/>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B71"/>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193"/>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81"/>
    <w:rsid w:val="009A78D1"/>
    <w:rsid w:val="009A7DFB"/>
    <w:rsid w:val="009A7E08"/>
    <w:rsid w:val="009B0024"/>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51"/>
    <w:rsid w:val="009E2CB8"/>
    <w:rsid w:val="009E2DD3"/>
    <w:rsid w:val="009E2EAE"/>
    <w:rsid w:val="009E2F97"/>
    <w:rsid w:val="009E342B"/>
    <w:rsid w:val="009E3644"/>
    <w:rsid w:val="009E3759"/>
    <w:rsid w:val="009E3790"/>
    <w:rsid w:val="009E3C31"/>
    <w:rsid w:val="009E3E19"/>
    <w:rsid w:val="009E457F"/>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07"/>
    <w:rsid w:val="00A327E2"/>
    <w:rsid w:val="00A329BB"/>
    <w:rsid w:val="00A32A44"/>
    <w:rsid w:val="00A32C37"/>
    <w:rsid w:val="00A331E5"/>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67DDA"/>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6CB"/>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A7DF7"/>
    <w:rsid w:val="00AB001C"/>
    <w:rsid w:val="00AB0295"/>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71"/>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2DD"/>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2E55"/>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685"/>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2D0"/>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04B"/>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3C9"/>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40AB"/>
    <w:rsid w:val="00B64124"/>
    <w:rsid w:val="00B64398"/>
    <w:rsid w:val="00B64484"/>
    <w:rsid w:val="00B645F8"/>
    <w:rsid w:val="00B64A44"/>
    <w:rsid w:val="00B64F38"/>
    <w:rsid w:val="00B652B0"/>
    <w:rsid w:val="00B65771"/>
    <w:rsid w:val="00B66254"/>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3B9"/>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67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1A"/>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881"/>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5E7"/>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118"/>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52"/>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08"/>
    <w:rsid w:val="00CC32B0"/>
    <w:rsid w:val="00CC34E2"/>
    <w:rsid w:val="00CC3983"/>
    <w:rsid w:val="00CC3D8D"/>
    <w:rsid w:val="00CC3E8C"/>
    <w:rsid w:val="00CC400F"/>
    <w:rsid w:val="00CC4365"/>
    <w:rsid w:val="00CC4C5E"/>
    <w:rsid w:val="00CC4C9E"/>
    <w:rsid w:val="00CC4CD7"/>
    <w:rsid w:val="00CC4F58"/>
    <w:rsid w:val="00CC57AE"/>
    <w:rsid w:val="00CC5AE0"/>
    <w:rsid w:val="00CC6051"/>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674"/>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2F9"/>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223"/>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67E"/>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D1C"/>
    <w:rsid w:val="00DE5FDA"/>
    <w:rsid w:val="00DE61AA"/>
    <w:rsid w:val="00DE6634"/>
    <w:rsid w:val="00DE67AE"/>
    <w:rsid w:val="00DE6E12"/>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D08"/>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A89"/>
    <w:rsid w:val="00E15ED2"/>
    <w:rsid w:val="00E164E8"/>
    <w:rsid w:val="00E1654E"/>
    <w:rsid w:val="00E167D4"/>
    <w:rsid w:val="00E172D5"/>
    <w:rsid w:val="00E17493"/>
    <w:rsid w:val="00E175FF"/>
    <w:rsid w:val="00E17A1A"/>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8EB"/>
    <w:rsid w:val="00E339C6"/>
    <w:rsid w:val="00E33B8C"/>
    <w:rsid w:val="00E33D92"/>
    <w:rsid w:val="00E33E4D"/>
    <w:rsid w:val="00E34D6F"/>
    <w:rsid w:val="00E34F08"/>
    <w:rsid w:val="00E35029"/>
    <w:rsid w:val="00E35698"/>
    <w:rsid w:val="00E358D7"/>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4C67"/>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2FA6"/>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86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104"/>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2FE"/>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C12"/>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444"/>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0ED"/>
    <w:rsid w:val="00F961D4"/>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2E3"/>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6A96"/>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CAC"/>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1C03713"/>
    <w:rsid w:val="01FD244D"/>
    <w:rsid w:val="0284643E"/>
    <w:rsid w:val="03532C3F"/>
    <w:rsid w:val="03B25C4C"/>
    <w:rsid w:val="03F94E83"/>
    <w:rsid w:val="03FC4856"/>
    <w:rsid w:val="05B17F92"/>
    <w:rsid w:val="05BB7F7A"/>
    <w:rsid w:val="067D4C1C"/>
    <w:rsid w:val="06B127E5"/>
    <w:rsid w:val="072F2729"/>
    <w:rsid w:val="07930EFC"/>
    <w:rsid w:val="07C21FA9"/>
    <w:rsid w:val="084E0A61"/>
    <w:rsid w:val="0957797D"/>
    <w:rsid w:val="0972706B"/>
    <w:rsid w:val="09AD4B9B"/>
    <w:rsid w:val="09C21BB6"/>
    <w:rsid w:val="0ABD7848"/>
    <w:rsid w:val="0AFC60B7"/>
    <w:rsid w:val="0B3F2FBE"/>
    <w:rsid w:val="0B6F462B"/>
    <w:rsid w:val="0BAD7041"/>
    <w:rsid w:val="0BFA01E6"/>
    <w:rsid w:val="0C48621C"/>
    <w:rsid w:val="0C6F5654"/>
    <w:rsid w:val="0CC30021"/>
    <w:rsid w:val="0D132BA9"/>
    <w:rsid w:val="0D3F0958"/>
    <w:rsid w:val="0D4B5B83"/>
    <w:rsid w:val="0D660AC2"/>
    <w:rsid w:val="0D672BF6"/>
    <w:rsid w:val="0E120AD5"/>
    <w:rsid w:val="0EB06FFE"/>
    <w:rsid w:val="10150A41"/>
    <w:rsid w:val="10544A4E"/>
    <w:rsid w:val="10725807"/>
    <w:rsid w:val="11293315"/>
    <w:rsid w:val="119F4161"/>
    <w:rsid w:val="120A351A"/>
    <w:rsid w:val="1257267A"/>
    <w:rsid w:val="12A472D8"/>
    <w:rsid w:val="12BA1C71"/>
    <w:rsid w:val="12BD3F7B"/>
    <w:rsid w:val="12FE321B"/>
    <w:rsid w:val="130859B8"/>
    <w:rsid w:val="14094FB0"/>
    <w:rsid w:val="141F2191"/>
    <w:rsid w:val="14425E41"/>
    <w:rsid w:val="15636D5E"/>
    <w:rsid w:val="1575AEB2"/>
    <w:rsid w:val="15A32C9C"/>
    <w:rsid w:val="16324E6C"/>
    <w:rsid w:val="164F7F6D"/>
    <w:rsid w:val="165E068A"/>
    <w:rsid w:val="16C32995"/>
    <w:rsid w:val="16E44CDC"/>
    <w:rsid w:val="1702D3F2"/>
    <w:rsid w:val="17101D99"/>
    <w:rsid w:val="174A2A64"/>
    <w:rsid w:val="188D2058"/>
    <w:rsid w:val="18955C5C"/>
    <w:rsid w:val="18BA7603"/>
    <w:rsid w:val="18FD3F86"/>
    <w:rsid w:val="192B740B"/>
    <w:rsid w:val="19BF69C0"/>
    <w:rsid w:val="19CB44D5"/>
    <w:rsid w:val="1A514204"/>
    <w:rsid w:val="1B2E6DC7"/>
    <w:rsid w:val="1B357BCB"/>
    <w:rsid w:val="1B5316CE"/>
    <w:rsid w:val="1B5E59D2"/>
    <w:rsid w:val="1C766428"/>
    <w:rsid w:val="1DD50930"/>
    <w:rsid w:val="1DF407BB"/>
    <w:rsid w:val="1E38003B"/>
    <w:rsid w:val="1EB96E9E"/>
    <w:rsid w:val="1EF36939"/>
    <w:rsid w:val="1F1B2F44"/>
    <w:rsid w:val="1F5735EF"/>
    <w:rsid w:val="1F850095"/>
    <w:rsid w:val="1FB91CD0"/>
    <w:rsid w:val="20423657"/>
    <w:rsid w:val="20910CB1"/>
    <w:rsid w:val="209D5BDE"/>
    <w:rsid w:val="20CD42FE"/>
    <w:rsid w:val="20F45E87"/>
    <w:rsid w:val="21035A99"/>
    <w:rsid w:val="21282288"/>
    <w:rsid w:val="21FA2867"/>
    <w:rsid w:val="229D4A01"/>
    <w:rsid w:val="23115C93"/>
    <w:rsid w:val="23680C07"/>
    <w:rsid w:val="239E142D"/>
    <w:rsid w:val="23B373EC"/>
    <w:rsid w:val="245870DE"/>
    <w:rsid w:val="247247A7"/>
    <w:rsid w:val="2473146A"/>
    <w:rsid w:val="27893630"/>
    <w:rsid w:val="27C5366D"/>
    <w:rsid w:val="27DD67CA"/>
    <w:rsid w:val="27E77EA4"/>
    <w:rsid w:val="28690808"/>
    <w:rsid w:val="28B07E55"/>
    <w:rsid w:val="28B54AA2"/>
    <w:rsid w:val="29E343AC"/>
    <w:rsid w:val="2A0F0B23"/>
    <w:rsid w:val="2AFE2B7E"/>
    <w:rsid w:val="2C692F57"/>
    <w:rsid w:val="2D376513"/>
    <w:rsid w:val="2D537AEF"/>
    <w:rsid w:val="2D9D3A69"/>
    <w:rsid w:val="2DA80B01"/>
    <w:rsid w:val="2DC863F1"/>
    <w:rsid w:val="2E2E5D98"/>
    <w:rsid w:val="2E6879EE"/>
    <w:rsid w:val="2EB72406"/>
    <w:rsid w:val="2F2367DE"/>
    <w:rsid w:val="2F8121A9"/>
    <w:rsid w:val="2FEF3DCB"/>
    <w:rsid w:val="305F7212"/>
    <w:rsid w:val="306D396A"/>
    <w:rsid w:val="30796C73"/>
    <w:rsid w:val="30915C04"/>
    <w:rsid w:val="31542D3B"/>
    <w:rsid w:val="32832752"/>
    <w:rsid w:val="32FE23BF"/>
    <w:rsid w:val="330E6893"/>
    <w:rsid w:val="338E3DC0"/>
    <w:rsid w:val="33DE0CB9"/>
    <w:rsid w:val="33EB3659"/>
    <w:rsid w:val="3511129D"/>
    <w:rsid w:val="3521653B"/>
    <w:rsid w:val="356927F3"/>
    <w:rsid w:val="359455FE"/>
    <w:rsid w:val="359D4E0A"/>
    <w:rsid w:val="36AD4AC1"/>
    <w:rsid w:val="36CD07B0"/>
    <w:rsid w:val="375C57D7"/>
    <w:rsid w:val="37DD651E"/>
    <w:rsid w:val="37FB4B04"/>
    <w:rsid w:val="38BA113F"/>
    <w:rsid w:val="391A5B4F"/>
    <w:rsid w:val="394F2AB7"/>
    <w:rsid w:val="39D57D5E"/>
    <w:rsid w:val="3A135075"/>
    <w:rsid w:val="3A8424B5"/>
    <w:rsid w:val="3AB31D0C"/>
    <w:rsid w:val="3AC46CF6"/>
    <w:rsid w:val="3B322359"/>
    <w:rsid w:val="3B4A3B53"/>
    <w:rsid w:val="3B962B14"/>
    <w:rsid w:val="3BA77FB5"/>
    <w:rsid w:val="3C923082"/>
    <w:rsid w:val="3D0354C7"/>
    <w:rsid w:val="3D7642C9"/>
    <w:rsid w:val="3DDA6D42"/>
    <w:rsid w:val="3E7347F4"/>
    <w:rsid w:val="3EF83C43"/>
    <w:rsid w:val="3F01664D"/>
    <w:rsid w:val="3F175FC8"/>
    <w:rsid w:val="3F944AE3"/>
    <w:rsid w:val="3FD010A5"/>
    <w:rsid w:val="40850DCD"/>
    <w:rsid w:val="41AC1D9C"/>
    <w:rsid w:val="41AC6468"/>
    <w:rsid w:val="420670A2"/>
    <w:rsid w:val="421E706B"/>
    <w:rsid w:val="4242619A"/>
    <w:rsid w:val="42A0518C"/>
    <w:rsid w:val="42B20782"/>
    <w:rsid w:val="43877BDB"/>
    <w:rsid w:val="43E517D9"/>
    <w:rsid w:val="442461E5"/>
    <w:rsid w:val="44917C93"/>
    <w:rsid w:val="4677500D"/>
    <w:rsid w:val="46D41E44"/>
    <w:rsid w:val="46FD4D28"/>
    <w:rsid w:val="47020962"/>
    <w:rsid w:val="479255E8"/>
    <w:rsid w:val="47AE2F53"/>
    <w:rsid w:val="48150A23"/>
    <w:rsid w:val="48176855"/>
    <w:rsid w:val="496938E0"/>
    <w:rsid w:val="49882B35"/>
    <w:rsid w:val="4ABD42EB"/>
    <w:rsid w:val="4B3872E6"/>
    <w:rsid w:val="4B7338A2"/>
    <w:rsid w:val="4BBF2D23"/>
    <w:rsid w:val="4BC2698A"/>
    <w:rsid w:val="4BE87683"/>
    <w:rsid w:val="4C3C786C"/>
    <w:rsid w:val="4CA149AE"/>
    <w:rsid w:val="4CD91952"/>
    <w:rsid w:val="4D397A6D"/>
    <w:rsid w:val="4D940ED8"/>
    <w:rsid w:val="4DAC40A0"/>
    <w:rsid w:val="4DF51404"/>
    <w:rsid w:val="4E140E4A"/>
    <w:rsid w:val="4E452B9B"/>
    <w:rsid w:val="4E5633F4"/>
    <w:rsid w:val="4E7740D9"/>
    <w:rsid w:val="4EAC0AFF"/>
    <w:rsid w:val="4EC2021D"/>
    <w:rsid w:val="4FA32A72"/>
    <w:rsid w:val="50FD13B2"/>
    <w:rsid w:val="52581078"/>
    <w:rsid w:val="52D834AC"/>
    <w:rsid w:val="52FE30BB"/>
    <w:rsid w:val="536E79E7"/>
    <w:rsid w:val="542366BA"/>
    <w:rsid w:val="543E0FC0"/>
    <w:rsid w:val="54CE2507"/>
    <w:rsid w:val="54F73567"/>
    <w:rsid w:val="55181CD2"/>
    <w:rsid w:val="55731E23"/>
    <w:rsid w:val="55D01D97"/>
    <w:rsid w:val="56203D50"/>
    <w:rsid w:val="56DD68A4"/>
    <w:rsid w:val="56E122F1"/>
    <w:rsid w:val="56ED779D"/>
    <w:rsid w:val="57244B18"/>
    <w:rsid w:val="57EF6871"/>
    <w:rsid w:val="58187C94"/>
    <w:rsid w:val="58240039"/>
    <w:rsid w:val="595A121E"/>
    <w:rsid w:val="59C75644"/>
    <w:rsid w:val="5A943785"/>
    <w:rsid w:val="5AF07FF7"/>
    <w:rsid w:val="5AF422E5"/>
    <w:rsid w:val="5AF82B4D"/>
    <w:rsid w:val="5B3D6E80"/>
    <w:rsid w:val="5B786F22"/>
    <w:rsid w:val="5BF26431"/>
    <w:rsid w:val="5BF56220"/>
    <w:rsid w:val="5D1C1933"/>
    <w:rsid w:val="5E780DEA"/>
    <w:rsid w:val="5F631FA8"/>
    <w:rsid w:val="61846ED7"/>
    <w:rsid w:val="6262574A"/>
    <w:rsid w:val="631C283B"/>
    <w:rsid w:val="63E25891"/>
    <w:rsid w:val="64296366"/>
    <w:rsid w:val="646F52AB"/>
    <w:rsid w:val="64912FED"/>
    <w:rsid w:val="65060E62"/>
    <w:rsid w:val="65507243"/>
    <w:rsid w:val="656027FF"/>
    <w:rsid w:val="65C61D8C"/>
    <w:rsid w:val="66457E51"/>
    <w:rsid w:val="6680376E"/>
    <w:rsid w:val="66ED31EA"/>
    <w:rsid w:val="675020B1"/>
    <w:rsid w:val="67520FCF"/>
    <w:rsid w:val="67D4666E"/>
    <w:rsid w:val="691A3243"/>
    <w:rsid w:val="69466947"/>
    <w:rsid w:val="696C42BB"/>
    <w:rsid w:val="698A6B0F"/>
    <w:rsid w:val="6A782EAA"/>
    <w:rsid w:val="6A903872"/>
    <w:rsid w:val="6B704279"/>
    <w:rsid w:val="6D020EA1"/>
    <w:rsid w:val="6D410529"/>
    <w:rsid w:val="6DAA4D7F"/>
    <w:rsid w:val="6DD00514"/>
    <w:rsid w:val="6E0F1211"/>
    <w:rsid w:val="6E9A7650"/>
    <w:rsid w:val="6EE36483"/>
    <w:rsid w:val="6FBD0858"/>
    <w:rsid w:val="706E7F8A"/>
    <w:rsid w:val="709136B6"/>
    <w:rsid w:val="71A11828"/>
    <w:rsid w:val="71CA3592"/>
    <w:rsid w:val="72E1752D"/>
    <w:rsid w:val="73A015C2"/>
    <w:rsid w:val="73A913CF"/>
    <w:rsid w:val="73EB1497"/>
    <w:rsid w:val="73F31236"/>
    <w:rsid w:val="74000A47"/>
    <w:rsid w:val="745A1400"/>
    <w:rsid w:val="74885606"/>
    <w:rsid w:val="751115BE"/>
    <w:rsid w:val="75740E00"/>
    <w:rsid w:val="763A080C"/>
    <w:rsid w:val="76783EB1"/>
    <w:rsid w:val="76962597"/>
    <w:rsid w:val="76EB5B39"/>
    <w:rsid w:val="776F4F23"/>
    <w:rsid w:val="777358C2"/>
    <w:rsid w:val="78156E78"/>
    <w:rsid w:val="782D5EAF"/>
    <w:rsid w:val="7841754E"/>
    <w:rsid w:val="789F1175"/>
    <w:rsid w:val="78A164CB"/>
    <w:rsid w:val="7931734A"/>
    <w:rsid w:val="79F62011"/>
    <w:rsid w:val="7A2365CF"/>
    <w:rsid w:val="7AA236BA"/>
    <w:rsid w:val="7ADB38D4"/>
    <w:rsid w:val="7B2F6209"/>
    <w:rsid w:val="7B5E4FB6"/>
    <w:rsid w:val="7C1F4C14"/>
    <w:rsid w:val="7C2F4521"/>
    <w:rsid w:val="7C8C4BA7"/>
    <w:rsid w:val="7DD2691C"/>
    <w:rsid w:val="7DE94F7A"/>
    <w:rsid w:val="7E3563A1"/>
    <w:rsid w:val="7E9326F9"/>
    <w:rsid w:val="7EE20452"/>
    <w:rsid w:val="7F1F05D2"/>
    <w:rsid w:val="7F395D9C"/>
    <w:rsid w:val="7F594D51"/>
    <w:rsid w:val="7FCC0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67"/>
    <w:qFormat/>
    <w:uiPriority w:val="0"/>
    <w:pPr>
      <w:numPr>
        <w:ilvl w:val="4"/>
      </w:numPr>
      <w:outlineLvl w:val="4"/>
    </w:pPr>
    <w:rPr>
      <w:sz w:val="22"/>
    </w:rPr>
  </w:style>
  <w:style w:type="paragraph" w:styleId="7">
    <w:name w:val="heading 6"/>
    <w:basedOn w:val="8"/>
    <w:next w:val="1"/>
    <w:link w:val="168"/>
    <w:qFormat/>
    <w:uiPriority w:val="0"/>
    <w:pPr>
      <w:numPr>
        <w:ilvl w:val="5"/>
      </w:numPr>
      <w:outlineLvl w:val="5"/>
    </w:pPr>
  </w:style>
  <w:style w:type="paragraph" w:styleId="9">
    <w:name w:val="heading 7"/>
    <w:basedOn w:val="8"/>
    <w:next w:val="1"/>
    <w:link w:val="161"/>
    <w:qFormat/>
    <w:uiPriority w:val="0"/>
    <w:pPr>
      <w:numPr>
        <w:ilvl w:val="6"/>
      </w:numPr>
      <w:outlineLvl w:val="6"/>
    </w:pPr>
  </w:style>
  <w:style w:type="paragraph" w:styleId="10">
    <w:name w:val="heading 8"/>
    <w:basedOn w:val="2"/>
    <w:next w:val="1"/>
    <w:link w:val="166"/>
    <w:qFormat/>
    <w:uiPriority w:val="0"/>
    <w:pPr>
      <w:numPr>
        <w:ilvl w:val="7"/>
      </w:numPr>
      <w:outlineLvl w:val="7"/>
    </w:pPr>
  </w:style>
  <w:style w:type="paragraph" w:styleId="11">
    <w:name w:val="heading 9"/>
    <w:basedOn w:val="10"/>
    <w:next w:val="1"/>
    <w:link w:val="16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1"/>
    <w:link w:val="2"/>
    <w:qFormat/>
    <w:uiPriority w:val="0"/>
    <w:rPr>
      <w:rFonts w:ascii="Arial" w:hAnsi="Arial"/>
      <w:sz w:val="36"/>
      <w:lang w:val="en-GB" w:eastAsia="en-US"/>
    </w:rPr>
  </w:style>
  <w:style w:type="character" w:customStyle="1" w:styleId="105">
    <w:name w:val="标题 2 Char1"/>
    <w:link w:val="3"/>
    <w:qFormat/>
    <w:uiPriority w:val="0"/>
    <w:rPr>
      <w:rFonts w:ascii="Arial" w:hAnsi="Arial"/>
      <w:sz w:val="32"/>
      <w:lang w:val="en-GB" w:eastAsia="en-US"/>
    </w:rPr>
  </w:style>
  <w:style w:type="character" w:customStyle="1" w:styleId="106">
    <w:name w:val="标题 3 Char1"/>
    <w:link w:val="4"/>
    <w:qFormat/>
    <w:uiPriority w:val="0"/>
    <w:rPr>
      <w:rFonts w:ascii="Arial" w:hAnsi="Arial"/>
      <w:sz w:val="28"/>
      <w:lang w:val="en-GB" w:eastAsia="en-US"/>
    </w:rPr>
  </w:style>
  <w:style w:type="character" w:customStyle="1" w:styleId="107">
    <w:name w:val="标题 4 Char1"/>
    <w:link w:val="5"/>
    <w:qFormat/>
    <w:uiPriority w:val="0"/>
    <w:rPr>
      <w:rFonts w:ascii="Arial" w:hAnsi="Arial"/>
      <w:sz w:val="24"/>
      <w:lang w:val="en-GB" w:eastAsia="en-US"/>
    </w:rPr>
  </w:style>
  <w:style w:type="character" w:customStyle="1" w:styleId="108">
    <w:name w:val="Heading 5 Char"/>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标题 9 Char"/>
    <w:basedOn w:val="52"/>
    <w:link w:val="11"/>
    <w:qFormat/>
    <w:uiPriority w:val="0"/>
    <w:rPr>
      <w:rFonts w:hint="default" w:ascii="Arial" w:hAnsi="Arial" w:eastAsia="Batang" w:cs="Arial"/>
      <w:sz w:val="22"/>
      <w:szCs w:val="22"/>
      <w:lang w:val="en-US"/>
    </w:rPr>
  </w:style>
  <w:style w:type="character" w:customStyle="1" w:styleId="161">
    <w:name w:val="标题 7 Char"/>
    <w:basedOn w:val="52"/>
    <w:link w:val="9"/>
    <w:qFormat/>
    <w:uiPriority w:val="0"/>
    <w:rPr>
      <w:rFonts w:hint="default" w:ascii="Times New Roman" w:hAnsi="Times New Roman" w:eastAsia="Batang" w:cs="Times New Roman"/>
      <w:sz w:val="24"/>
      <w:szCs w:val="24"/>
      <w:lang w:val="en-US"/>
    </w:rPr>
  </w:style>
  <w:style w:type="character" w:customStyle="1" w:styleId="162">
    <w:name w:val="标题 1 Char"/>
    <w:basedOn w:val="52"/>
    <w:qFormat/>
    <w:uiPriority w:val="0"/>
    <w:rPr>
      <w:rFonts w:hint="default" w:ascii="Arial" w:hAnsi="Arial" w:eastAsia="Batang" w:cs="Arial"/>
      <w:b/>
      <w:kern w:val="32"/>
      <w:sz w:val="32"/>
      <w:szCs w:val="32"/>
      <w:lang w:val="en-US"/>
    </w:rPr>
  </w:style>
  <w:style w:type="character" w:customStyle="1" w:styleId="163">
    <w:name w:val="标题 2 Char"/>
    <w:basedOn w:val="52"/>
    <w:qFormat/>
    <w:uiPriority w:val="0"/>
    <w:rPr>
      <w:rFonts w:hint="default" w:ascii="Arial" w:hAnsi="Arial" w:eastAsia="Batang" w:cs="Arial"/>
      <w:b/>
      <w:i/>
      <w:sz w:val="24"/>
      <w:szCs w:val="28"/>
      <w:lang w:val="en-US"/>
    </w:rPr>
  </w:style>
  <w:style w:type="character" w:customStyle="1" w:styleId="164">
    <w:name w:val="标题 3 Char"/>
    <w:basedOn w:val="52"/>
    <w:qFormat/>
    <w:uiPriority w:val="0"/>
    <w:rPr>
      <w:rFonts w:hint="default" w:ascii="Arial" w:hAnsi="Arial" w:eastAsia="Batang" w:cs="Arial"/>
      <w:b/>
      <w:szCs w:val="26"/>
      <w:lang w:val="en-US"/>
    </w:rPr>
  </w:style>
  <w:style w:type="character" w:customStyle="1" w:styleId="165">
    <w:name w:val="标题 4 Char"/>
    <w:basedOn w:val="52"/>
    <w:qFormat/>
    <w:uiPriority w:val="0"/>
    <w:rPr>
      <w:rFonts w:hint="default" w:ascii="Arial" w:hAnsi="Arial" w:eastAsia="Batang" w:cs="Arial"/>
      <w:b/>
      <w:i/>
      <w:szCs w:val="26"/>
      <w:lang w:val="en-US"/>
    </w:rPr>
  </w:style>
  <w:style w:type="character" w:customStyle="1" w:styleId="166">
    <w:name w:val="标题 8 Char"/>
    <w:basedOn w:val="52"/>
    <w:link w:val="10"/>
    <w:qFormat/>
    <w:uiPriority w:val="0"/>
    <w:rPr>
      <w:rFonts w:hint="default" w:ascii="Times New Roman" w:hAnsi="Times New Roman" w:eastAsia="Batang" w:cs="Times New Roman"/>
      <w:i/>
      <w:sz w:val="24"/>
      <w:szCs w:val="24"/>
      <w:lang w:val="en-US"/>
    </w:rPr>
  </w:style>
  <w:style w:type="character" w:customStyle="1" w:styleId="167">
    <w:name w:val="标题 5 Char"/>
    <w:basedOn w:val="52"/>
    <w:link w:val="6"/>
    <w:qFormat/>
    <w:uiPriority w:val="0"/>
    <w:rPr>
      <w:rFonts w:hint="default" w:ascii="Arial" w:hAnsi="Arial" w:eastAsia="Batang" w:cs="Arial"/>
      <w:b/>
      <w:iCs/>
      <w:sz w:val="18"/>
      <w:szCs w:val="26"/>
      <w:lang w:val="en-US"/>
    </w:rPr>
  </w:style>
  <w:style w:type="character" w:customStyle="1" w:styleId="168">
    <w:name w:val="标题 6 Char"/>
    <w:basedOn w:val="52"/>
    <w:link w:val="7"/>
    <w:qFormat/>
    <w:uiPriority w:val="0"/>
    <w:rPr>
      <w:rFonts w:hint="default" w:ascii="Times New Roman" w:hAnsi="Times New Roman" w:eastAsia="Batang" w:cs="Times New Roman"/>
      <w:b/>
      <w:i/>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71E4DF-C1A9-43FC-ADED-246C3178607B}">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3</Pages>
  <Words>770</Words>
  <Characters>4391</Characters>
  <Lines>36</Lines>
  <Paragraphs>10</Paragraphs>
  <TotalTime>18</TotalTime>
  <ScaleCrop>false</ScaleCrop>
  <LinksUpToDate>false</LinksUpToDate>
  <CharactersWithSpaces>5151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2020-10-16T11:08:00Z</dcterms:created>
  <dc:creator>ZTE Corporation</dc:creator>
  <cp:lastModifiedBy>ZTE</cp:lastModifiedBy>
  <cp:lastPrinted>2018-04-07T03:05:00Z</cp:lastPrinted>
  <dcterms:modified xsi:type="dcterms:W3CDTF">2022-08-12T15:28:15Z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